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  <w:rPr>
          <w:rStyle w:val="Strong"/>
        </w:rPr>
      </w:pPr>
      <w:r>
        <w:rPr>
          <w:rStyle w:val="Strong"/>
        </w:rPr>
        <w:drawing xmlns:a="http://schemas.openxmlformats.org/drawingml/2006/main">
          <wp:inline distT="0" distB="0" distL="0" distR="0">
            <wp:extent cx="5486400" cy="2880361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0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rPr>
          <w:b w:val="1"/>
          <w:bCs w:val="1"/>
        </w:rPr>
      </w:pPr>
    </w:p>
    <w:p>
      <w:pPr>
        <w:pStyle w:val="Body"/>
        <w:spacing w:after="0" w:line="276" w:lineRule="auto"/>
        <w:rPr>
          <w:rStyle w:val="Strong"/>
        </w:rPr>
      </w:pPr>
      <w:r>
        <w:rPr>
          <w:rStyle w:val="Strong"/>
          <w:rtl w:val="0"/>
          <w:lang w:val="fr-FR"/>
        </w:rPr>
        <w:t xml:space="preserve">Le lundi 26 juin 2023 </w:t>
      </w:r>
    </w:p>
    <w:p>
      <w:pPr>
        <w:pStyle w:val="Body"/>
        <w:spacing w:before="240" w:after="0" w:line="276" w:lineRule="auto"/>
        <w:jc w:val="both"/>
      </w:pP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en-US"/>
        </w:rPr>
        <w:t>Afeas-Montmagny s</w:t>
      </w:r>
      <w:r>
        <w:rPr>
          <w:rtl w:val="1"/>
        </w:rPr>
        <w:t>’</w:t>
      </w:r>
      <w:r>
        <w:rPr>
          <w:rtl w:val="0"/>
          <w:lang w:val="fr-FR"/>
        </w:rPr>
        <w:t>est jointe au Groupe Femmes, Politique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mocratie (GFPD) dans le cadre du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fi</w:t>
      </w:r>
      <w:r>
        <w:rPr>
          <w:rtl w:val="0"/>
        </w:rPr>
        <w:t> </w:t>
      </w:r>
      <w:r>
        <w:rPr>
          <w:rtl w:val="0"/>
          <w:lang w:val="fr-FR"/>
        </w:rPr>
        <w:t>parit</w:t>
      </w:r>
      <w:r>
        <w:rPr>
          <w:rtl w:val="0"/>
          <w:lang w:val="fr-FR"/>
        </w:rPr>
        <w:t>é</w:t>
      </w:r>
      <w:r>
        <w:rPr>
          <w:rtl w:val="0"/>
        </w:rPr>
        <w:t>+ EDI</w:t>
      </w:r>
      <w:r>
        <w:rPr>
          <w:rtl w:val="0"/>
        </w:rPr>
        <w:t xml:space="preserve"> (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quit</w:t>
      </w:r>
      <w:r>
        <w:rPr>
          <w:rtl w:val="0"/>
          <w:lang w:val="fr-FR"/>
        </w:rPr>
        <w:t>é</w:t>
      </w:r>
      <w:r>
        <w:rPr>
          <w:rtl w:val="0"/>
          <w:lang w:val="de-DE"/>
        </w:rPr>
        <w:t>, Diversit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, Inclusion) financ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 Femmes et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des genres Canada. </w:t>
      </w:r>
    </w:p>
    <w:p>
      <w:pPr>
        <w:pStyle w:val="Body"/>
        <w:spacing w:after="0" w:line="276" w:lineRule="auto"/>
        <w:jc w:val="both"/>
      </w:pPr>
      <w:r>
        <w:rPr>
          <w:rtl w:val="0"/>
        </w:rPr>
        <w:t>C</w:t>
      </w:r>
      <w:r>
        <w:rPr>
          <w:rtl w:val="1"/>
        </w:rPr>
        <w:t>’</w:t>
      </w:r>
      <w:r>
        <w:rPr>
          <w:rtl w:val="0"/>
          <w:lang w:val="fr-FR"/>
        </w:rPr>
        <w:t xml:space="preserve">est ainsi que Lise M Vachon, agente de liaison pour le </w:t>
      </w: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fi parit</w:t>
      </w:r>
      <w:r>
        <w:rPr>
          <w:rtl w:val="0"/>
          <w:lang w:val="fr-FR"/>
        </w:rPr>
        <w:t>é</w:t>
      </w:r>
      <w:r>
        <w:rPr>
          <w:rtl w:val="0"/>
        </w:rPr>
        <w:t>+ EDI</w:t>
      </w:r>
      <w:r>
        <w:rPr>
          <w:rtl w:val="0"/>
          <w:lang w:val="fr-FR"/>
        </w:rPr>
        <w:t>, accompagne la Ville de Montmagny dans la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 de ce projet. Elle soutient le personnel de la ville dans l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laboration d</w:t>
      </w:r>
      <w:r>
        <w:rPr>
          <w:rtl w:val="1"/>
        </w:rPr>
        <w:t>’</w:t>
      </w:r>
      <w:r>
        <w:rPr>
          <w:rtl w:val="0"/>
          <w:lang w:val="fr-FR"/>
        </w:rPr>
        <w:t>un plan d</w:t>
      </w:r>
      <w:r>
        <w:rPr>
          <w:rtl w:val="1"/>
        </w:rPr>
        <w:t>’</w:t>
      </w:r>
      <w:r>
        <w:rPr>
          <w:rtl w:val="0"/>
          <w:lang w:val="fr-FR"/>
        </w:rPr>
        <w:t>action EDI incluant des mesures concr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tes vers un </w:t>
      </w:r>
      <w:r>
        <w:rPr>
          <w:rtl w:val="0"/>
          <w:lang w:val="fr-FR"/>
        </w:rPr>
        <w:t>Vivre ensemble</w:t>
      </w:r>
      <w:r>
        <w:rPr>
          <w:rtl w:val="0"/>
        </w:rPr>
        <w:t xml:space="preserve">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el, durable et global.</w:t>
      </w:r>
    </w:p>
    <w:p>
      <w:pPr>
        <w:pStyle w:val="Body"/>
        <w:spacing w:after="0" w:line="276" w:lineRule="auto"/>
        <w:jc w:val="both"/>
      </w:pPr>
    </w:p>
    <w:p>
      <w:pPr>
        <w:pStyle w:val="Body"/>
        <w:spacing w:after="0" w:line="276" w:lineRule="auto"/>
        <w:jc w:val="both"/>
      </w:pPr>
      <w:r>
        <w:rPr>
          <w:rtl w:val="0"/>
          <w:lang w:val="fr-FR"/>
        </w:rPr>
        <w:t>Cette importante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marche collective, incluant un comit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mixte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EDI compos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deux conseill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res municipales, une employ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e-cadre, une fonctionnaire, une personne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 les minorit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visibles et une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sentant les groupes LGTBQ+ ainsi que de deux organismes (L</w:t>
      </w:r>
      <w:r>
        <w:rPr>
          <w:rtl w:val="1"/>
        </w:rPr>
        <w:t>’</w:t>
      </w:r>
      <w:r>
        <w:rPr>
          <w:rtl w:val="0"/>
          <w:lang w:val="fr-FR"/>
        </w:rPr>
        <w:t>Arc-en-Ciel regroupement de parents et de personnes handicap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es, Carrefour Jeunesse Emploi de Montmagny pour Place aux Jeunes), contribuera </w:t>
      </w:r>
      <w:r>
        <w:rPr>
          <w:rtl w:val="0"/>
        </w:rPr>
        <w:t xml:space="preserve">à </w:t>
      </w:r>
      <w:r>
        <w:rPr>
          <w:rtl w:val="0"/>
          <w:lang w:val="fr-FR"/>
        </w:rPr>
        <w:t>fournir un cadre normatif</w:t>
      </w:r>
      <w:r>
        <w:rPr>
          <w:rtl w:val="0"/>
        </w:rPr>
        <w:t> </w:t>
      </w:r>
      <w:r>
        <w:rPr>
          <w:rStyle w:val="Strong"/>
          <w:rtl w:val="0"/>
          <w:lang w:val="fr-FR"/>
        </w:rPr>
        <w:t xml:space="preserve">novateur. </w:t>
      </w:r>
      <w:r>
        <w:rPr>
          <w:rtl w:val="0"/>
          <w:lang w:val="fr-FR"/>
        </w:rPr>
        <w:t>Celui-ci sera un 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ritable </w:t>
      </w:r>
      <w:r>
        <w:rPr>
          <w:rStyle w:val="Strong"/>
          <w:rtl w:val="0"/>
          <w:lang w:val="en-US"/>
        </w:rPr>
        <w:t>guide</w:t>
      </w:r>
      <w:r>
        <w:rPr>
          <w:rtl w:val="0"/>
          <w:lang w:val="fr-FR"/>
        </w:rPr>
        <w:t xml:space="preserve"> vers les meilleures pratiques en mati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d'inclusion reconnaissant la diversit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comme une incontournable </w:t>
      </w:r>
      <w:r>
        <w:rPr>
          <w:rStyle w:val="Strong"/>
          <w:rtl w:val="0"/>
          <w:lang w:val="fr-FR"/>
        </w:rPr>
        <w:t>richesse</w:t>
      </w:r>
      <w:r>
        <w:rPr>
          <w:rtl w:val="0"/>
          <w:lang w:val="fr-FR"/>
        </w:rPr>
        <w:t xml:space="preserve"> dans un environnement qui se veut plus accessible pour toutes et tous.</w:t>
      </w:r>
    </w:p>
    <w:p>
      <w:pPr>
        <w:pStyle w:val="Body"/>
        <w:spacing w:after="0" w:line="276" w:lineRule="auto"/>
        <w:jc w:val="both"/>
      </w:pPr>
    </w:p>
    <w:p>
      <w:pPr>
        <w:pStyle w:val="Body"/>
        <w:spacing w:after="0" w:line="276" w:lineRule="auto"/>
        <w:jc w:val="both"/>
      </w:pPr>
      <w:r>
        <w:rPr>
          <w:rtl w:val="0"/>
          <w:lang w:val="fr-FR"/>
        </w:rPr>
        <w:t xml:space="preserve">La mise en 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uvre d</w:t>
      </w:r>
      <w:r>
        <w:rPr>
          <w:rtl w:val="1"/>
        </w:rPr>
        <w:t>’</w:t>
      </w:r>
      <w:r>
        <w:rPr>
          <w:rtl w:val="0"/>
          <w:lang w:val="fr-FR"/>
        </w:rPr>
        <w:t>actions concert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permettra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la Ville de Montmagny de devenir plus attractive et de retenir un personnel de plus en plus rare et mobile. Aussi, plusieurs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tudes l</w:t>
      </w:r>
      <w:r>
        <w:rPr>
          <w:rtl w:val="1"/>
        </w:rPr>
        <w:t>’</w:t>
      </w:r>
      <w:r>
        <w:rPr>
          <w:rtl w:val="0"/>
          <w:lang w:val="fr-FR"/>
        </w:rPr>
        <w:t>ont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une plus grande diversit</w:t>
      </w:r>
      <w:r>
        <w:rPr>
          <w:rtl w:val="0"/>
          <w:lang w:val="fr-FR"/>
        </w:rPr>
        <w:t xml:space="preserve">é </w:t>
      </w:r>
      <w:r>
        <w:rPr>
          <w:rtl w:val="0"/>
        </w:rPr>
        <w:t>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 le processus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cisionnel en augmentant l</w:t>
      </w:r>
      <w:r>
        <w:rPr>
          <w:rtl w:val="1"/>
        </w:rPr>
        <w:t>’</w:t>
      </w:r>
      <w:r>
        <w:rPr>
          <w:rtl w:val="0"/>
          <w:lang w:val="fr-FR"/>
        </w:rPr>
        <w:t>esprit critique d</w:t>
      </w:r>
      <w:r>
        <w:rPr>
          <w:rtl w:val="1"/>
        </w:rPr>
        <w:t>’</w:t>
      </w:r>
      <w:r>
        <w:rPr>
          <w:rtl w:val="0"/>
          <w:lang w:val="fr-FR"/>
        </w:rPr>
        <w:t xml:space="preserve">une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 et la qualit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bats aboutissant </w:t>
      </w:r>
      <w:r>
        <w:rPr>
          <w:rtl w:val="0"/>
        </w:rPr>
        <w:t xml:space="preserve">à </w:t>
      </w:r>
      <w:r>
        <w:rPr>
          <w:rtl w:val="0"/>
          <w:lang w:val="fr-FR"/>
        </w:rPr>
        <w:t>de meilleures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cisions strat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giques, et ce, dans un esprit d</w:t>
      </w:r>
      <w:r>
        <w:rPr>
          <w:rtl w:val="0"/>
          <w:lang w:val="fr-FR"/>
        </w:rPr>
        <w:t>’é</w:t>
      </w:r>
      <w:r>
        <w:rPr>
          <w:rtl w:val="0"/>
          <w:lang w:val="fr-FR"/>
        </w:rPr>
        <w:t xml:space="preserve">quipe plus sain. </w:t>
      </w:r>
    </w:p>
    <w:p>
      <w:pPr>
        <w:pStyle w:val="Body"/>
        <w:spacing w:before="240" w:after="0" w:line="276" w:lineRule="auto"/>
        <w:jc w:val="both"/>
      </w:pPr>
      <w:r>
        <w:rPr>
          <w:rtl w:val="0"/>
        </w:rPr>
        <w:t>D</w:t>
      </w:r>
      <w:r>
        <w:rPr>
          <w:rtl w:val="0"/>
          <w:lang w:val="fr-FR"/>
        </w:rPr>
        <w:t>é</w:t>
      </w:r>
      <w:r>
        <w:rPr>
          <w:rtl w:val="0"/>
        </w:rPr>
        <w:t>j</w:t>
      </w:r>
      <w:r>
        <w:rPr>
          <w:rtl w:val="0"/>
        </w:rPr>
        <w:t>à</w:t>
      </w:r>
      <w:r>
        <w:rPr>
          <w:rtl w:val="0"/>
        </w:rPr>
        <w:t xml:space="preserve">, </w:t>
      </w:r>
      <w:r>
        <w:rPr>
          <w:rStyle w:val="Strong"/>
          <w:rtl w:val="0"/>
          <w:lang w:val="fr-FR"/>
        </w:rPr>
        <w:t>4 municipalit</w:t>
      </w:r>
      <w:r>
        <w:rPr>
          <w:rStyle w:val="Strong"/>
          <w:rtl w:val="0"/>
          <w:lang w:val="fr-FR"/>
        </w:rPr>
        <w:t>é</w:t>
      </w:r>
      <w:r>
        <w:rPr>
          <w:rStyle w:val="Strong"/>
          <w:rtl w:val="0"/>
          <w:lang w:val="fr-FR"/>
        </w:rPr>
        <w:t>s et 2 MRC</w:t>
      </w:r>
      <w:r>
        <w:rPr>
          <w:rtl w:val="0"/>
          <w:lang w:val="fr-FR"/>
        </w:rPr>
        <w:t xml:space="preserve"> se sont jointes au </w:t>
      </w:r>
      <w:r>
        <w:rPr>
          <w:b w:val="1"/>
          <w:bCs w:val="1"/>
          <w:rtl w:val="0"/>
        </w:rPr>
        <w:t>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fi parit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+ EDI</w:t>
      </w:r>
      <w:r>
        <w:rPr>
          <w:rtl w:val="0"/>
          <w:lang w:val="fr-FR"/>
        </w:rPr>
        <w:t xml:space="preserve"> (Dudswell, Irlande, Repentigny, Montmagny ainsi que les MRC de Lotbini</w:t>
      </w:r>
      <w:r>
        <w:rPr>
          <w:rtl w:val="0"/>
          <w:lang w:val="it-IT"/>
        </w:rPr>
        <w:t>è</w:t>
      </w:r>
      <w:r>
        <w:rPr>
          <w:rtl w:val="0"/>
        </w:rPr>
        <w:t xml:space="preserve">re et Matawinie). </w:t>
      </w:r>
    </w:p>
    <w:p>
      <w:pPr>
        <w:pStyle w:val="Body"/>
        <w:spacing w:before="240" w:after="0" w:line="276" w:lineRule="auto"/>
        <w:jc w:val="both"/>
      </w:pPr>
      <w:r>
        <w:rPr>
          <w:rtl w:val="0"/>
        </w:rPr>
        <w:t>L</w:t>
      </w:r>
      <w:r>
        <w:rPr>
          <w:rtl w:val="1"/>
        </w:rPr>
        <w:t>’</w:t>
      </w:r>
      <w:r>
        <w:rPr>
          <w:rStyle w:val="Strong"/>
          <w:rtl w:val="0"/>
        </w:rPr>
        <w:t>audace</w:t>
      </w:r>
      <w:r>
        <w:rPr>
          <w:rtl w:val="0"/>
          <w:lang w:val="fr-FR"/>
        </w:rPr>
        <w:t xml:space="preserve"> en tant que porte-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tendard d</w:t>
      </w:r>
      <w:r>
        <w:rPr>
          <w:rtl w:val="1"/>
        </w:rPr>
        <w:t>’</w:t>
      </w:r>
      <w:r>
        <w:rPr>
          <w:rtl w:val="0"/>
          <w:lang w:val="fr-FR"/>
        </w:rPr>
        <w:t>un discours et d</w:t>
      </w:r>
      <w:r>
        <w:rPr>
          <w:rtl w:val="1"/>
        </w:rPr>
        <w:t>’</w:t>
      </w:r>
      <w:r>
        <w:rPr>
          <w:rtl w:val="0"/>
          <w:lang w:val="fr-FR"/>
        </w:rPr>
        <w:t xml:space="preserve">actions inclusifs fait de la </w:t>
      </w:r>
      <w:r>
        <w:rPr>
          <w:rStyle w:val="Strong"/>
          <w:rtl w:val="0"/>
          <w:lang w:val="fr-FR"/>
        </w:rPr>
        <w:t>Ville de Montmagny</w:t>
      </w:r>
      <w:r>
        <w:rPr>
          <w:rtl w:val="0"/>
          <w:lang w:val="fr-FR"/>
        </w:rPr>
        <w:t xml:space="preserve"> une ind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niable activatrice de changement. Quel </w:t>
      </w:r>
      <w:r>
        <w:rPr>
          <w:rStyle w:val="Strong"/>
          <w:rtl w:val="0"/>
          <w:lang w:val="fr-FR"/>
        </w:rPr>
        <w:t>exemple d</w:t>
      </w:r>
      <w:r>
        <w:rPr>
          <w:rStyle w:val="Strong"/>
          <w:rtl w:val="1"/>
        </w:rPr>
        <w:t>’</w:t>
      </w:r>
      <w:r>
        <w:rPr>
          <w:rStyle w:val="Strong"/>
          <w:rtl w:val="0"/>
          <w:lang w:val="fr-FR"/>
        </w:rPr>
        <w:t>ouverture</w:t>
      </w:r>
      <w:r>
        <w:rPr>
          <w:rtl w:val="0"/>
          <w:lang w:val="fr-FR"/>
        </w:rPr>
        <w:t xml:space="preserve"> pour les villes, municipalit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et MRC de l</w:t>
      </w:r>
      <w:r>
        <w:rPr>
          <w:rtl w:val="1"/>
        </w:rPr>
        <w:t>’</w:t>
      </w:r>
      <w:r>
        <w:rPr>
          <w:rtl w:val="0"/>
          <w:lang w:val="fr-FR"/>
        </w:rPr>
        <w:t>ensemble du Qu</w:t>
      </w:r>
      <w:r>
        <w:rPr>
          <w:rtl w:val="0"/>
          <w:lang w:val="fr-FR"/>
        </w:rPr>
        <w:t>é</w:t>
      </w:r>
      <w:r>
        <w:rPr>
          <w:rtl w:val="0"/>
        </w:rPr>
        <w:t>bec.</w:t>
      </w:r>
    </w:p>
    <w:p>
      <w:pPr>
        <w:pStyle w:val="Body"/>
        <w:spacing w:before="240" w:after="0" w:line="276" w:lineRule="auto"/>
        <w:jc w:val="both"/>
      </w:pPr>
    </w:p>
    <w:p>
      <w:pPr>
        <w:pStyle w:val="Body"/>
        <w:spacing w:after="0" w:line="276" w:lineRule="auto"/>
        <w:jc w:val="both"/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liminons ensemble les obstacles syst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miques que rencontrent les hommes et les femmes dans leur volont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 participer pleinement </w:t>
      </w:r>
      <w:r>
        <w:rPr>
          <w:rtl w:val="0"/>
        </w:rPr>
        <w:t xml:space="preserve">à </w:t>
      </w:r>
      <w:r>
        <w:rPr>
          <w:rtl w:val="0"/>
          <w:lang w:val="fr-FR"/>
        </w:rPr>
        <w:t>une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 é</w:t>
      </w:r>
      <w:r>
        <w:rPr>
          <w:rtl w:val="0"/>
          <w:lang w:val="fr-FR"/>
        </w:rPr>
        <w:t xml:space="preserve">galitaire,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quitable, diversifi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inclusive (EDI) et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mocratique!</w:t>
      </w:r>
    </w:p>
    <w:p>
      <w:pPr>
        <w:pStyle w:val="Body"/>
        <w:spacing w:after="0"/>
        <w:jc w:val="both"/>
      </w:pPr>
    </w:p>
    <w:p>
      <w:pPr>
        <w:pStyle w:val="Normal (Web)"/>
        <w:shd w:val="clear" w:color="auto" w:fill="ffffff"/>
        <w:spacing w:before="0" w:after="0"/>
      </w:pPr>
      <w:r>
        <w:rPr>
          <w:rFonts w:ascii="Calibri" w:cs="Calibri" w:hAnsi="Calibri" w:eastAsia="Calibri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5080</wp:posOffset>
            </wp:positionV>
            <wp:extent cx="819150" cy="819150"/>
            <wp:effectExtent l="0" t="0" r="0" b="0"/>
            <wp:wrapSquare wrapText="bothSides" distL="57150" distR="57150" distT="57150" distB="57150"/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Le 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D</w:t>
      </w:r>
      <w:r>
        <w:rPr>
          <w:rFonts w:ascii="Calibri" w:hAnsi="Calibri" w:hint="default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fi parit</w:t>
      </w:r>
      <w:r>
        <w:rPr>
          <w:rFonts w:ascii="Calibri" w:hAnsi="Calibri" w:hint="default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+ EDI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 est un projet con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ç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u, initi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é 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et coordonn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é 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par le 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Groupe Femmes, Politique et D</w:t>
      </w:r>
      <w:r>
        <w:rPr>
          <w:rFonts w:ascii="Calibri" w:hAnsi="Calibri" w:hint="default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mocratie (GFPD)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 qui compte sur l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’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expertise de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 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quatre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 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agentes de liaison. C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’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est ainsi que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 P.E.P.I.N.E.S.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, 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R</w:t>
      </w:r>
      <w:r>
        <w:rPr>
          <w:rFonts w:ascii="Calibri" w:hAnsi="Calibri" w:hint="default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seau des Femmes </w:t>
      </w:r>
      <w:r>
        <w:rPr>
          <w:rFonts w:ascii="Calibri" w:hAnsi="Calibri" w:hint="default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lues de Lanaudi</w:t>
      </w:r>
      <w:r>
        <w:rPr>
          <w:rFonts w:ascii="Calibri" w:hAnsi="Calibri" w:hint="default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è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re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, 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Afeas-Montmagny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 et le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 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R</w:t>
      </w:r>
      <w:r>
        <w:rPr>
          <w:rFonts w:ascii="Calibri" w:hAnsi="Calibri" w:hint="default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seau des groupes de femmes Chaudi</w:t>
      </w:r>
      <w:r>
        <w:rPr>
          <w:rFonts w:ascii="Calibri" w:hAnsi="Calibri" w:hint="default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è</w:t>
      </w:r>
      <w:r>
        <w:rPr>
          <w:rFonts w:ascii="Calibri" w:hAnsi="Calibri"/>
          <w:b w:val="1"/>
          <w:bCs w:val="1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re-Appalaches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 ont la mission d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’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accompagner et de soutenir les 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lu.e.s et fonctionnaires des MRC et des municipalit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s participantes ainsi que des membres de la soci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é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t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é 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civile dans le but d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’é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laborer des politiques d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’é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galit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 xml:space="preserve">é 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et des plans d</w:t>
      </w:r>
      <w:r>
        <w:rPr>
          <w:rFonts w:ascii="Calibri" w:hAnsi="Calibri" w:hint="default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’</w:t>
      </w:r>
      <w:r>
        <w:rPr>
          <w:rFonts w:ascii="Calibri" w:hAnsi="Calibri"/>
          <w:outline w:val="0"/>
          <w:color w:val="808080"/>
          <w:sz w:val="20"/>
          <w:szCs w:val="20"/>
          <w:u w:color="808080"/>
          <w:rtl w:val="0"/>
          <w:lang w:val="fr-FR"/>
          <w14:textFill>
            <w14:solidFill>
              <w14:srgbClr w14:val="808080"/>
            </w14:solidFill>
          </w14:textFill>
        </w:rPr>
        <w:t>action les accompagnants.</w:t>
      </w:r>
      <w:r>
        <w:rPr>
          <w:rFonts w:ascii="Calibri" w:cs="Calibri" w:hAnsi="Calibri" w:eastAsia="Calibri"/>
          <w:outline w:val="0"/>
          <w:color w:val="555555"/>
          <w:sz w:val="20"/>
          <w:szCs w:val="20"/>
          <w:u w:color="555555"/>
          <w14:textFill>
            <w14:solidFill>
              <w14:srgbClr w14:val="555555"/>
            </w14:solidFill>
          </w14:textFill>
        </w:rPr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"http://www.gfpd.ca/defi-parite-edi"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www.gfpd.ca/defi-parite-edi</w:t>
      </w:r>
      <w:r>
        <w:rPr/>
        <w:fldChar w:fldCharType="end" w:fldLock="0"/>
      </w:r>
      <w:r>
        <w:rPr>
          <w:rFonts w:ascii="Calibri" w:hAnsi="Calibri"/>
          <w:sz w:val="20"/>
          <w:szCs w:val="20"/>
          <w:rtl w:val="0"/>
          <w:lang w:val="fr-FR"/>
        </w:rPr>
        <w:t xml:space="preserve"> </w:t>
      </w:r>
      <w:r>
        <w:rPr>
          <w:rFonts w:ascii="Calibri" w:cs="Calibri" w:hAnsi="Calibri" w:eastAsia="Calibri"/>
          <w:outline w:val="0"/>
          <w:color w:val="808080"/>
          <w:sz w:val="20"/>
          <w:szCs w:val="20"/>
          <w:u w:color="808080"/>
          <w14:textFill>
            <w14:solidFill>
              <w14:srgbClr w14:val="808080"/>
            </w14:solidFill>
          </w14:textFill>
        </w:rPr>
      </w:r>
    </w:p>
    <w:sectPr>
      <w:headerReference w:type="default" r:id="rId6"/>
      <w:footerReference w:type="default" r:id="rId7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Strong">
    <w:name w:val="Strong"/>
    <w:rPr>
      <w:rFonts w:ascii="Calibri" w:hAnsi="Calibri"/>
      <w:b w:val="1"/>
      <w:bCs w:val="1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